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702F" w14:textId="5A767854" w:rsidR="00A91FD8" w:rsidRPr="00F607CC" w:rsidRDefault="00A91FD8" w:rsidP="00274586">
      <w:pPr>
        <w:pStyle w:val="Abstract"/>
        <w:rPr>
          <w:rFonts w:asciiTheme="minorHAnsi" w:hAnsiTheme="minorHAnsi" w:cstheme="minorHAnsi"/>
          <w:b/>
          <w:bCs/>
          <w:sz w:val="40"/>
          <w:szCs w:val="40"/>
          <w:u w:val="single"/>
        </w:rPr>
      </w:pPr>
      <w:r w:rsidRPr="00F607CC">
        <w:rPr>
          <w:rFonts w:asciiTheme="minorHAnsi" w:hAnsiTheme="minorHAnsi" w:cstheme="minorHAnsi"/>
          <w:b/>
          <w:bCs/>
          <w:sz w:val="40"/>
          <w:szCs w:val="40"/>
          <w:u w:val="single"/>
        </w:rPr>
        <w:t>Food Access and Insecurity in Adults with Mobility Disabilities</w:t>
      </w:r>
      <w:r w:rsidR="00923784" w:rsidRPr="00F607CC">
        <w:rPr>
          <w:b/>
          <w:bCs/>
          <w:sz w:val="40"/>
          <w:szCs w:val="40"/>
          <w:u w:val="single"/>
        </w:rPr>
        <w:t xml:space="preserve"> </w:t>
      </w:r>
      <w:r w:rsidR="00923784" w:rsidRPr="00F607CC">
        <w:rPr>
          <w:rFonts w:asciiTheme="minorHAnsi" w:hAnsiTheme="minorHAnsi" w:cstheme="minorHAnsi"/>
          <w:b/>
          <w:bCs/>
          <w:sz w:val="40"/>
          <w:szCs w:val="40"/>
          <w:u w:val="single"/>
        </w:rPr>
        <w:t>by Dr. Naomi Schwartz</w:t>
      </w:r>
    </w:p>
    <w:p w14:paraId="0A732F22" w14:textId="076C1A35" w:rsidR="00274586" w:rsidRPr="00F607CC" w:rsidRDefault="00274586" w:rsidP="00274586">
      <w:pPr>
        <w:pStyle w:val="Abstract"/>
        <w:rPr>
          <w:rFonts w:asciiTheme="minorHAnsi" w:hAnsiTheme="minorHAnsi" w:cstheme="minorHAnsi"/>
          <w:b/>
          <w:bCs/>
          <w:sz w:val="40"/>
          <w:szCs w:val="40"/>
          <w:u w:val="single"/>
        </w:rPr>
      </w:pPr>
      <w:r w:rsidRPr="00F607CC">
        <w:rPr>
          <w:rFonts w:asciiTheme="minorHAnsi" w:hAnsiTheme="minorHAnsi" w:cstheme="minorHAnsi"/>
          <w:b/>
          <w:bCs/>
          <w:sz w:val="40"/>
          <w:szCs w:val="40"/>
          <w:u w:val="single"/>
        </w:rPr>
        <w:t xml:space="preserve">Executive </w:t>
      </w:r>
      <w:r w:rsidR="00A91FD8" w:rsidRPr="00F607CC">
        <w:rPr>
          <w:rFonts w:asciiTheme="minorHAnsi" w:hAnsiTheme="minorHAnsi" w:cstheme="minorHAnsi"/>
          <w:b/>
          <w:bCs/>
          <w:sz w:val="40"/>
          <w:szCs w:val="40"/>
          <w:u w:val="single"/>
        </w:rPr>
        <w:t>S</w:t>
      </w:r>
      <w:r w:rsidRPr="00F607CC">
        <w:rPr>
          <w:rFonts w:asciiTheme="minorHAnsi" w:hAnsiTheme="minorHAnsi" w:cstheme="minorHAnsi"/>
          <w:b/>
          <w:bCs/>
          <w:sz w:val="40"/>
          <w:szCs w:val="40"/>
          <w:u w:val="single"/>
        </w:rPr>
        <w:t>ummary</w:t>
      </w:r>
    </w:p>
    <w:p w14:paraId="0C23E953" w14:textId="56A0BF4D" w:rsidR="00A91FD8" w:rsidRPr="00F607CC" w:rsidRDefault="00274586" w:rsidP="00274586">
      <w:pPr>
        <w:spacing w:line="480" w:lineRule="auto"/>
        <w:rPr>
          <w:rFonts w:asciiTheme="minorHAnsi" w:hAnsiTheme="minorHAnsi" w:cstheme="minorHAnsi"/>
          <w:sz w:val="40"/>
          <w:szCs w:val="40"/>
        </w:rPr>
      </w:pPr>
      <w:r w:rsidRPr="00F607CC">
        <w:rPr>
          <w:rFonts w:asciiTheme="minorHAnsi" w:hAnsiTheme="minorHAnsi" w:cstheme="minorHAnsi"/>
          <w:sz w:val="40"/>
          <w:szCs w:val="40"/>
        </w:rPr>
        <w:t xml:space="preserve">People with disabilities experience greater risk of food insecurity compared to people without disabilities. </w:t>
      </w:r>
      <w:bookmarkStart w:id="0" w:name="_Hlk52477918"/>
      <w:r w:rsidR="00C542DE" w:rsidRPr="00F607CC">
        <w:rPr>
          <w:rFonts w:asciiTheme="minorHAnsi" w:hAnsiTheme="minorHAnsi" w:cstheme="minorHAnsi"/>
          <w:sz w:val="40"/>
          <w:szCs w:val="40"/>
        </w:rPr>
        <w:t xml:space="preserve">The major causes of this inequality </w:t>
      </w:r>
      <w:bookmarkEnd w:id="0"/>
      <w:r w:rsidRPr="00F607CC">
        <w:rPr>
          <w:rFonts w:asciiTheme="minorHAnsi" w:hAnsiTheme="minorHAnsi" w:cstheme="minorHAnsi"/>
          <w:sz w:val="40"/>
          <w:szCs w:val="40"/>
        </w:rPr>
        <w:t>are often understood as</w:t>
      </w:r>
      <w:r w:rsidR="00C542DE" w:rsidRPr="00F607CC">
        <w:rPr>
          <w:rFonts w:asciiTheme="minorHAnsi" w:hAnsiTheme="minorHAnsi" w:cstheme="minorHAnsi"/>
          <w:sz w:val="40"/>
          <w:szCs w:val="40"/>
        </w:rPr>
        <w:t xml:space="preserve"> lower incomes and higher expenses related to disability</w:t>
      </w:r>
      <w:r w:rsidRPr="00F607CC">
        <w:rPr>
          <w:rFonts w:asciiTheme="minorHAnsi" w:hAnsiTheme="minorHAnsi" w:cstheme="minorHAnsi"/>
          <w:sz w:val="40"/>
          <w:szCs w:val="40"/>
        </w:rPr>
        <w:t xml:space="preserve">. Some scholars have also suggested that people with mobility disabilities experience greater difficulty procuring or preparing food. </w:t>
      </w:r>
    </w:p>
    <w:p w14:paraId="51212750" w14:textId="021D09BC" w:rsidR="008A12AB" w:rsidRPr="00F607CC" w:rsidRDefault="00F542B3" w:rsidP="00456548">
      <w:pPr>
        <w:spacing w:line="480" w:lineRule="auto"/>
        <w:rPr>
          <w:rFonts w:asciiTheme="minorHAnsi" w:hAnsiTheme="minorHAnsi" w:cstheme="minorHAnsi"/>
          <w:sz w:val="40"/>
          <w:szCs w:val="40"/>
        </w:rPr>
      </w:pPr>
      <w:r w:rsidRPr="00F607CC">
        <w:rPr>
          <w:rFonts w:asciiTheme="minorHAnsi" w:hAnsiTheme="minorHAnsi" w:cstheme="minorHAnsi"/>
          <w:sz w:val="40"/>
          <w:szCs w:val="40"/>
        </w:rPr>
        <w:t>However</w:t>
      </w:r>
      <w:r w:rsidR="00274586" w:rsidRPr="00F607CC">
        <w:rPr>
          <w:rFonts w:asciiTheme="minorHAnsi" w:hAnsiTheme="minorHAnsi" w:cstheme="minorHAnsi"/>
          <w:sz w:val="40"/>
          <w:szCs w:val="40"/>
        </w:rPr>
        <w:t xml:space="preserve">, limited research examines upstream factors related to food insecurity risk, lived experiences of food access, or environments that present access barriers among </w:t>
      </w:r>
      <w:r w:rsidR="00752B67" w:rsidRPr="00F607CC">
        <w:rPr>
          <w:rFonts w:asciiTheme="minorHAnsi" w:hAnsiTheme="minorHAnsi" w:cstheme="minorHAnsi"/>
          <w:sz w:val="40"/>
          <w:szCs w:val="40"/>
        </w:rPr>
        <w:t>people with mobility disabilities</w:t>
      </w:r>
      <w:r w:rsidR="00274586" w:rsidRPr="00F607CC">
        <w:rPr>
          <w:rFonts w:asciiTheme="minorHAnsi" w:hAnsiTheme="minorHAnsi" w:cstheme="minorHAnsi"/>
          <w:sz w:val="40"/>
          <w:szCs w:val="40"/>
        </w:rPr>
        <w:t xml:space="preserve">. Responding to these knowledge gaps, this work </w:t>
      </w:r>
      <w:r w:rsidRPr="00F607CC">
        <w:rPr>
          <w:rFonts w:asciiTheme="minorHAnsi" w:hAnsiTheme="minorHAnsi" w:cstheme="minorHAnsi"/>
          <w:sz w:val="40"/>
          <w:szCs w:val="40"/>
        </w:rPr>
        <w:t>seeks</w:t>
      </w:r>
      <w:r w:rsidR="00274586" w:rsidRPr="00F607CC">
        <w:rPr>
          <w:rFonts w:asciiTheme="minorHAnsi" w:hAnsiTheme="minorHAnsi" w:cstheme="minorHAnsi"/>
          <w:sz w:val="40"/>
          <w:szCs w:val="40"/>
        </w:rPr>
        <w:t xml:space="preserve"> to examine place-based influences on the relationship between mobility disability </w:t>
      </w:r>
      <w:r w:rsidR="00274586" w:rsidRPr="00F607CC">
        <w:rPr>
          <w:rFonts w:asciiTheme="minorHAnsi" w:hAnsiTheme="minorHAnsi" w:cstheme="minorHAnsi"/>
          <w:sz w:val="40"/>
          <w:szCs w:val="40"/>
        </w:rPr>
        <w:lastRenderedPageBreak/>
        <w:t xml:space="preserve">and food insecurity. In doing so, </w:t>
      </w:r>
      <w:r w:rsidRPr="00F607CC">
        <w:rPr>
          <w:rFonts w:asciiTheme="minorHAnsi" w:hAnsiTheme="minorHAnsi" w:cstheme="minorHAnsi"/>
          <w:sz w:val="40"/>
          <w:szCs w:val="40"/>
        </w:rPr>
        <w:t>my</w:t>
      </w:r>
      <w:r w:rsidR="00274586" w:rsidRPr="00F607CC">
        <w:rPr>
          <w:rFonts w:asciiTheme="minorHAnsi" w:hAnsiTheme="minorHAnsi" w:cstheme="minorHAnsi"/>
          <w:sz w:val="40"/>
          <w:szCs w:val="40"/>
        </w:rPr>
        <w:t xml:space="preserve"> research questions environmental, political, and institutional contexts that impact economic and physical access to food</w:t>
      </w:r>
      <w:r w:rsidR="00C542DE" w:rsidRPr="00F607CC">
        <w:rPr>
          <w:rFonts w:asciiTheme="minorHAnsi" w:hAnsiTheme="minorHAnsi" w:cstheme="minorHAnsi"/>
          <w:sz w:val="40"/>
          <w:szCs w:val="40"/>
        </w:rPr>
        <w:t xml:space="preserve"> for people with mobility disabilities</w:t>
      </w:r>
      <w:r w:rsidR="00274586" w:rsidRPr="00F607CC">
        <w:rPr>
          <w:rFonts w:asciiTheme="minorHAnsi" w:hAnsiTheme="minorHAnsi" w:cstheme="minorHAnsi"/>
          <w:sz w:val="40"/>
          <w:szCs w:val="40"/>
        </w:rPr>
        <w:t xml:space="preserve">. </w:t>
      </w:r>
    </w:p>
    <w:p w14:paraId="7FE3D8F1" w14:textId="0F7892BA" w:rsidR="00274586" w:rsidRPr="00F607CC" w:rsidRDefault="00274586" w:rsidP="009151C6">
      <w:pPr>
        <w:spacing w:line="480" w:lineRule="auto"/>
        <w:rPr>
          <w:rFonts w:asciiTheme="minorHAnsi" w:hAnsiTheme="minorHAnsi" w:cstheme="minorHAnsi"/>
          <w:sz w:val="40"/>
          <w:szCs w:val="40"/>
        </w:rPr>
      </w:pPr>
      <w:r w:rsidRPr="00F607CC">
        <w:rPr>
          <w:rFonts w:asciiTheme="minorHAnsi" w:hAnsiTheme="minorHAnsi" w:cstheme="minorHAnsi"/>
          <w:sz w:val="40"/>
          <w:szCs w:val="40"/>
        </w:rPr>
        <w:t xml:space="preserve">Throughout </w:t>
      </w:r>
      <w:r w:rsidR="00C542DE" w:rsidRPr="00F607CC">
        <w:rPr>
          <w:rFonts w:asciiTheme="minorHAnsi" w:hAnsiTheme="minorHAnsi" w:cstheme="minorHAnsi"/>
          <w:sz w:val="40"/>
          <w:szCs w:val="40"/>
        </w:rPr>
        <w:t>this</w:t>
      </w:r>
      <w:r w:rsidRPr="00F607CC">
        <w:rPr>
          <w:rFonts w:asciiTheme="minorHAnsi" w:hAnsiTheme="minorHAnsi" w:cstheme="minorHAnsi"/>
          <w:sz w:val="40"/>
          <w:szCs w:val="40"/>
        </w:rPr>
        <w:t xml:space="preserve"> work, I </w:t>
      </w:r>
      <w:bookmarkStart w:id="1" w:name="_Hlk52478041"/>
      <w:r w:rsidRPr="00F607CC">
        <w:rPr>
          <w:rFonts w:asciiTheme="minorHAnsi" w:hAnsiTheme="minorHAnsi" w:cstheme="minorHAnsi"/>
          <w:sz w:val="40"/>
          <w:szCs w:val="40"/>
        </w:rPr>
        <w:t>use different theoretical approaches to conceptualize disability including, the social model, a critical ableist perspective, a</w:t>
      </w:r>
      <w:bookmarkEnd w:id="1"/>
      <w:r w:rsidRPr="00F607CC">
        <w:rPr>
          <w:rFonts w:asciiTheme="minorHAnsi" w:hAnsiTheme="minorHAnsi" w:cstheme="minorHAnsi"/>
          <w:sz w:val="40"/>
          <w:szCs w:val="40"/>
        </w:rPr>
        <w:t xml:space="preserve">nd an assemblage perspective. In adopting these perspectives, I challenge how bodies and mobility are typically understood in the food </w:t>
      </w:r>
      <w:r w:rsidR="00C542DE" w:rsidRPr="00F607CC">
        <w:rPr>
          <w:rFonts w:asciiTheme="minorHAnsi" w:hAnsiTheme="minorHAnsi" w:cstheme="minorHAnsi"/>
          <w:sz w:val="40"/>
          <w:szCs w:val="40"/>
        </w:rPr>
        <w:t>access</w:t>
      </w:r>
      <w:r w:rsidRPr="00F607CC">
        <w:rPr>
          <w:rFonts w:asciiTheme="minorHAnsi" w:hAnsiTheme="minorHAnsi" w:cstheme="minorHAnsi"/>
          <w:sz w:val="40"/>
          <w:szCs w:val="40"/>
        </w:rPr>
        <w:t xml:space="preserve"> literature by focusing on material and social barriers </w:t>
      </w:r>
      <w:r w:rsidR="00C542DE" w:rsidRPr="00F607CC">
        <w:rPr>
          <w:rFonts w:asciiTheme="minorHAnsi" w:hAnsiTheme="minorHAnsi" w:cstheme="minorHAnsi"/>
          <w:sz w:val="40"/>
          <w:szCs w:val="40"/>
        </w:rPr>
        <w:t xml:space="preserve">related to disability </w:t>
      </w:r>
      <w:r w:rsidRPr="00F607CC">
        <w:rPr>
          <w:rFonts w:asciiTheme="minorHAnsi" w:hAnsiTheme="minorHAnsi" w:cstheme="minorHAnsi"/>
          <w:sz w:val="40"/>
          <w:szCs w:val="40"/>
        </w:rPr>
        <w:t>rather than the role of the impaired body.</w:t>
      </w:r>
    </w:p>
    <w:p w14:paraId="67184413" w14:textId="77777777" w:rsidR="009151C6" w:rsidRPr="00F607CC" w:rsidRDefault="009151C6" w:rsidP="009151C6">
      <w:pPr>
        <w:spacing w:line="480" w:lineRule="auto"/>
        <w:rPr>
          <w:rFonts w:asciiTheme="minorHAnsi" w:hAnsiTheme="minorHAnsi" w:cstheme="minorHAnsi"/>
          <w:sz w:val="40"/>
          <w:szCs w:val="40"/>
        </w:rPr>
      </w:pPr>
      <w:r w:rsidRPr="00F607CC">
        <w:rPr>
          <w:rFonts w:asciiTheme="minorHAnsi" w:hAnsiTheme="minorHAnsi" w:cstheme="minorHAnsi"/>
          <w:sz w:val="40"/>
          <w:szCs w:val="40"/>
        </w:rPr>
        <w:t xml:space="preserve">This dissertation uses a </w:t>
      </w:r>
      <w:bookmarkStart w:id="2" w:name="_Hlk52477825"/>
      <w:r w:rsidRPr="00F607CC">
        <w:rPr>
          <w:rFonts w:asciiTheme="minorHAnsi" w:hAnsiTheme="minorHAnsi" w:cstheme="minorHAnsi"/>
          <w:sz w:val="40"/>
          <w:szCs w:val="40"/>
        </w:rPr>
        <w:t xml:space="preserve">mixed-methods research design </w:t>
      </w:r>
      <w:bookmarkEnd w:id="2"/>
      <w:r w:rsidRPr="00F607CC">
        <w:rPr>
          <w:rFonts w:asciiTheme="minorHAnsi" w:hAnsiTheme="minorHAnsi" w:cstheme="minorHAnsi"/>
          <w:sz w:val="40"/>
          <w:szCs w:val="40"/>
        </w:rPr>
        <w:t xml:space="preserve">including both an analysis of Canadian survey data and mobile interviews with people with mobility disabilities in Toronto, Canada. </w:t>
      </w:r>
    </w:p>
    <w:p w14:paraId="7848DCE6" w14:textId="0C880BB4" w:rsidR="009151C6" w:rsidRPr="00F607CC" w:rsidRDefault="009151C6" w:rsidP="009151C6">
      <w:pPr>
        <w:spacing w:line="480" w:lineRule="auto"/>
        <w:ind w:left="360"/>
        <w:rPr>
          <w:rFonts w:asciiTheme="minorHAnsi" w:hAnsiTheme="minorHAnsi" w:cstheme="minorHAnsi"/>
          <w:b/>
          <w:bCs/>
          <w:sz w:val="40"/>
          <w:szCs w:val="40"/>
        </w:rPr>
      </w:pPr>
      <w:r w:rsidRPr="00F607CC">
        <w:rPr>
          <w:rFonts w:asciiTheme="minorHAnsi" w:hAnsiTheme="minorHAnsi" w:cstheme="minorHAnsi"/>
          <w:b/>
          <w:bCs/>
          <w:sz w:val="40"/>
          <w:szCs w:val="40"/>
        </w:rPr>
        <w:lastRenderedPageBreak/>
        <w:t>Disability and food access and insecurity: A scoping review of the literature</w:t>
      </w:r>
    </w:p>
    <w:p w14:paraId="5FB7D8D8" w14:textId="77777777" w:rsidR="009151C6" w:rsidRPr="00F607CC" w:rsidRDefault="00274586" w:rsidP="008A12AB">
      <w:pPr>
        <w:pStyle w:val="ListParagraph"/>
        <w:numPr>
          <w:ilvl w:val="0"/>
          <w:numId w:val="1"/>
        </w:numPr>
        <w:spacing w:line="480" w:lineRule="auto"/>
        <w:rPr>
          <w:rFonts w:asciiTheme="minorHAnsi" w:hAnsiTheme="minorHAnsi" w:cstheme="minorHAnsi"/>
          <w:sz w:val="40"/>
          <w:szCs w:val="40"/>
        </w:rPr>
      </w:pPr>
      <w:r w:rsidRPr="00F607CC">
        <w:rPr>
          <w:rFonts w:asciiTheme="minorHAnsi" w:hAnsiTheme="minorHAnsi" w:cstheme="minorHAnsi"/>
          <w:sz w:val="40"/>
          <w:szCs w:val="40"/>
        </w:rPr>
        <w:t xml:space="preserve">In </w:t>
      </w:r>
      <w:r w:rsidR="00D857E4" w:rsidRPr="00F607CC">
        <w:rPr>
          <w:rFonts w:asciiTheme="minorHAnsi" w:hAnsiTheme="minorHAnsi" w:cstheme="minorHAnsi"/>
          <w:sz w:val="40"/>
          <w:szCs w:val="40"/>
        </w:rPr>
        <w:t>a</w:t>
      </w:r>
      <w:r w:rsidR="00C542DE" w:rsidRPr="00F607CC">
        <w:rPr>
          <w:rFonts w:asciiTheme="minorHAnsi" w:hAnsiTheme="minorHAnsi" w:cstheme="minorHAnsi"/>
          <w:sz w:val="40"/>
          <w:szCs w:val="40"/>
        </w:rPr>
        <w:t>n initial</w:t>
      </w:r>
      <w:r w:rsidRPr="00F607CC">
        <w:rPr>
          <w:rFonts w:asciiTheme="minorHAnsi" w:hAnsiTheme="minorHAnsi" w:cstheme="minorHAnsi"/>
          <w:sz w:val="40"/>
          <w:szCs w:val="40"/>
        </w:rPr>
        <w:t xml:space="preserve"> scoping review, I discovered an important and widespread association between disability and food insecurity</w:t>
      </w:r>
      <w:r w:rsidR="00C542DE" w:rsidRPr="00F607CC">
        <w:rPr>
          <w:rFonts w:asciiTheme="minorHAnsi" w:hAnsiTheme="minorHAnsi" w:cstheme="minorHAnsi"/>
          <w:sz w:val="40"/>
          <w:szCs w:val="40"/>
        </w:rPr>
        <w:t xml:space="preserve"> in the literature, </w:t>
      </w:r>
      <w:r w:rsidR="00F542B3" w:rsidRPr="00F607CC">
        <w:rPr>
          <w:rFonts w:asciiTheme="minorHAnsi" w:hAnsiTheme="minorHAnsi" w:cstheme="minorHAnsi"/>
          <w:sz w:val="40"/>
          <w:szCs w:val="40"/>
        </w:rPr>
        <w:t>with few studies</w:t>
      </w:r>
      <w:r w:rsidR="00C542DE" w:rsidRPr="00F607CC">
        <w:rPr>
          <w:rFonts w:asciiTheme="minorHAnsi" w:hAnsiTheme="minorHAnsi" w:cstheme="minorHAnsi"/>
          <w:sz w:val="40"/>
          <w:szCs w:val="40"/>
        </w:rPr>
        <w:t xml:space="preserve"> </w:t>
      </w:r>
      <w:r w:rsidRPr="00F607CC">
        <w:rPr>
          <w:rFonts w:asciiTheme="minorHAnsi" w:hAnsiTheme="minorHAnsi" w:cstheme="minorHAnsi"/>
          <w:sz w:val="40"/>
          <w:szCs w:val="40"/>
        </w:rPr>
        <w:t xml:space="preserve">conducted in Canada. </w:t>
      </w:r>
    </w:p>
    <w:p w14:paraId="3F0D65AD" w14:textId="1A0AB530" w:rsidR="009151C6" w:rsidRPr="00F607CC" w:rsidRDefault="009151C6" w:rsidP="009151C6">
      <w:pPr>
        <w:spacing w:line="480" w:lineRule="auto"/>
        <w:ind w:left="360"/>
        <w:rPr>
          <w:rFonts w:asciiTheme="minorHAnsi" w:hAnsiTheme="minorHAnsi" w:cstheme="minorHAnsi"/>
          <w:b/>
          <w:bCs/>
          <w:sz w:val="40"/>
          <w:szCs w:val="40"/>
        </w:rPr>
      </w:pPr>
      <w:r w:rsidRPr="00F607CC">
        <w:rPr>
          <w:rFonts w:asciiTheme="minorHAnsi" w:hAnsiTheme="minorHAnsi" w:cstheme="minorHAnsi"/>
          <w:b/>
          <w:bCs/>
          <w:sz w:val="40"/>
          <w:szCs w:val="40"/>
        </w:rPr>
        <w:t>Mobility impairments and geographic variation in vulnerability to household food insecurity</w:t>
      </w:r>
    </w:p>
    <w:p w14:paraId="7804D472" w14:textId="2B06CDAE" w:rsidR="00D857E4" w:rsidRPr="00F607CC" w:rsidRDefault="00274586" w:rsidP="008A12AB">
      <w:pPr>
        <w:pStyle w:val="ListParagraph"/>
        <w:numPr>
          <w:ilvl w:val="0"/>
          <w:numId w:val="1"/>
        </w:numPr>
        <w:spacing w:line="480" w:lineRule="auto"/>
        <w:rPr>
          <w:rFonts w:asciiTheme="minorHAnsi" w:hAnsiTheme="minorHAnsi" w:cstheme="minorHAnsi"/>
          <w:sz w:val="40"/>
          <w:szCs w:val="40"/>
        </w:rPr>
      </w:pPr>
      <w:r w:rsidRPr="00F607CC">
        <w:rPr>
          <w:rFonts w:asciiTheme="minorHAnsi" w:hAnsiTheme="minorHAnsi" w:cstheme="minorHAnsi"/>
          <w:sz w:val="40"/>
          <w:szCs w:val="40"/>
        </w:rPr>
        <w:t xml:space="preserve">In an analysis of </w:t>
      </w:r>
      <w:r w:rsidR="00F542B3" w:rsidRPr="00F607CC">
        <w:rPr>
          <w:rFonts w:asciiTheme="minorHAnsi" w:hAnsiTheme="minorHAnsi" w:cstheme="minorHAnsi"/>
          <w:sz w:val="40"/>
          <w:szCs w:val="40"/>
        </w:rPr>
        <w:t xml:space="preserve">national </w:t>
      </w:r>
      <w:r w:rsidR="005C7518" w:rsidRPr="00F607CC">
        <w:rPr>
          <w:rFonts w:asciiTheme="minorHAnsi" w:hAnsiTheme="minorHAnsi" w:cstheme="minorHAnsi"/>
          <w:sz w:val="40"/>
          <w:szCs w:val="40"/>
        </w:rPr>
        <w:t>survey data</w:t>
      </w:r>
      <w:r w:rsidRPr="00F607CC">
        <w:rPr>
          <w:rFonts w:asciiTheme="minorHAnsi" w:hAnsiTheme="minorHAnsi" w:cstheme="minorHAnsi"/>
          <w:sz w:val="40"/>
          <w:szCs w:val="40"/>
        </w:rPr>
        <w:t xml:space="preserve"> from the Canadian Community Health Survey, I examined sociodemographic and geographic risk factors </w:t>
      </w:r>
      <w:r w:rsidR="00E367ED" w:rsidRPr="00F607CC">
        <w:rPr>
          <w:rFonts w:asciiTheme="minorHAnsi" w:hAnsiTheme="minorHAnsi" w:cstheme="minorHAnsi"/>
          <w:sz w:val="40"/>
          <w:szCs w:val="40"/>
        </w:rPr>
        <w:t>for</w:t>
      </w:r>
      <w:r w:rsidRPr="00F607CC">
        <w:rPr>
          <w:rFonts w:asciiTheme="minorHAnsi" w:hAnsiTheme="minorHAnsi" w:cstheme="minorHAnsi"/>
          <w:sz w:val="40"/>
          <w:szCs w:val="40"/>
        </w:rPr>
        <w:t xml:space="preserve"> food insecurity among people with mobility impairment</w:t>
      </w:r>
      <w:r w:rsidR="00F542B3" w:rsidRPr="00F607CC">
        <w:rPr>
          <w:rFonts w:asciiTheme="minorHAnsi" w:hAnsiTheme="minorHAnsi" w:cstheme="minorHAnsi"/>
          <w:sz w:val="40"/>
          <w:szCs w:val="40"/>
        </w:rPr>
        <w:t>s</w:t>
      </w:r>
      <w:r w:rsidRPr="00F607CC">
        <w:rPr>
          <w:rFonts w:asciiTheme="minorHAnsi" w:hAnsiTheme="minorHAnsi" w:cstheme="minorHAnsi"/>
          <w:sz w:val="40"/>
          <w:szCs w:val="40"/>
        </w:rPr>
        <w:t>. Across Canada, I found an important inequality in food insecurity between people with and without mobility impairment</w:t>
      </w:r>
      <w:r w:rsidR="00DD0E69" w:rsidRPr="00F607CC">
        <w:rPr>
          <w:rFonts w:asciiTheme="minorHAnsi" w:hAnsiTheme="minorHAnsi" w:cstheme="minorHAnsi"/>
          <w:sz w:val="40"/>
          <w:szCs w:val="40"/>
        </w:rPr>
        <w:t xml:space="preserve">, with odds </w:t>
      </w:r>
      <w:r w:rsidR="00F542B3" w:rsidRPr="00F607CC">
        <w:rPr>
          <w:rFonts w:asciiTheme="minorHAnsi" w:hAnsiTheme="minorHAnsi" w:cstheme="minorHAnsi"/>
          <w:sz w:val="40"/>
          <w:szCs w:val="40"/>
        </w:rPr>
        <w:t>3.85</w:t>
      </w:r>
      <w:r w:rsidR="00DD0E69" w:rsidRPr="00F607CC">
        <w:rPr>
          <w:rFonts w:asciiTheme="minorHAnsi" w:hAnsiTheme="minorHAnsi" w:cstheme="minorHAnsi"/>
          <w:sz w:val="40"/>
          <w:szCs w:val="40"/>
        </w:rPr>
        <w:t xml:space="preserve"> higher for people with mobility impairments when controlling for age and sex</w:t>
      </w:r>
      <w:r w:rsidRPr="00F607CC">
        <w:rPr>
          <w:rFonts w:asciiTheme="minorHAnsi" w:hAnsiTheme="minorHAnsi" w:cstheme="minorHAnsi"/>
          <w:sz w:val="40"/>
          <w:szCs w:val="40"/>
        </w:rPr>
        <w:t xml:space="preserve">. Province </w:t>
      </w:r>
      <w:r w:rsidR="00DD0E69" w:rsidRPr="00F607CC">
        <w:rPr>
          <w:rFonts w:asciiTheme="minorHAnsi" w:hAnsiTheme="minorHAnsi" w:cstheme="minorHAnsi"/>
          <w:sz w:val="40"/>
          <w:szCs w:val="40"/>
        </w:rPr>
        <w:t xml:space="preserve">of </w:t>
      </w:r>
      <w:r w:rsidR="00DD0E69" w:rsidRPr="00F607CC">
        <w:rPr>
          <w:rFonts w:asciiTheme="minorHAnsi" w:hAnsiTheme="minorHAnsi" w:cstheme="minorHAnsi"/>
          <w:sz w:val="40"/>
          <w:szCs w:val="40"/>
        </w:rPr>
        <w:lastRenderedPageBreak/>
        <w:t xml:space="preserve">residence </w:t>
      </w:r>
      <w:r w:rsidRPr="00F607CC">
        <w:rPr>
          <w:rFonts w:asciiTheme="minorHAnsi" w:hAnsiTheme="minorHAnsi" w:cstheme="minorHAnsi"/>
          <w:sz w:val="40"/>
          <w:szCs w:val="40"/>
        </w:rPr>
        <w:t xml:space="preserve">was associated with risk of food insecurity among people with mobility impairments, potentially reflecting different political and institutional contexts. </w:t>
      </w:r>
      <w:r w:rsidR="00D857E4" w:rsidRPr="00F607CC">
        <w:rPr>
          <w:rFonts w:asciiTheme="minorHAnsi" w:hAnsiTheme="minorHAnsi" w:cstheme="minorHAnsi"/>
          <w:sz w:val="40"/>
          <w:szCs w:val="40"/>
        </w:rPr>
        <w:t xml:space="preserve">People with mobility </w:t>
      </w:r>
      <w:r w:rsidR="00B671D7" w:rsidRPr="00F607CC">
        <w:rPr>
          <w:rFonts w:asciiTheme="minorHAnsi" w:hAnsiTheme="minorHAnsi" w:cstheme="minorHAnsi"/>
          <w:sz w:val="40"/>
          <w:szCs w:val="40"/>
        </w:rPr>
        <w:t>impairments</w:t>
      </w:r>
      <w:r w:rsidR="00D857E4" w:rsidRPr="00F607CC">
        <w:rPr>
          <w:rFonts w:asciiTheme="minorHAnsi" w:hAnsiTheme="minorHAnsi" w:cstheme="minorHAnsi"/>
          <w:sz w:val="40"/>
          <w:szCs w:val="40"/>
        </w:rPr>
        <w:t xml:space="preserve"> living in provinces with higher disability income sources, like Alberta and Saskatchewan or with population-wide poverty reduction strategies, like Newfoundland</w:t>
      </w:r>
      <w:r w:rsidR="00752B67" w:rsidRPr="00F607CC">
        <w:rPr>
          <w:rFonts w:asciiTheme="minorHAnsi" w:hAnsiTheme="minorHAnsi" w:cstheme="minorHAnsi"/>
          <w:sz w:val="40"/>
          <w:szCs w:val="40"/>
        </w:rPr>
        <w:t xml:space="preserve"> and Quebec had lower odds of food insecurity compared to Ontario.</w:t>
      </w:r>
    </w:p>
    <w:p w14:paraId="01FA036E" w14:textId="7D6461BF" w:rsidR="00DC4902" w:rsidRPr="00F607CC" w:rsidRDefault="00DC4902" w:rsidP="00DC4902">
      <w:pPr>
        <w:spacing w:line="480" w:lineRule="auto"/>
        <w:ind w:left="360"/>
        <w:rPr>
          <w:rFonts w:asciiTheme="minorHAnsi" w:hAnsiTheme="minorHAnsi" w:cstheme="minorHAnsi"/>
          <w:b/>
          <w:bCs/>
          <w:sz w:val="40"/>
          <w:szCs w:val="40"/>
        </w:rPr>
      </w:pPr>
      <w:r w:rsidRPr="00F607CC">
        <w:rPr>
          <w:rFonts w:asciiTheme="minorHAnsi" w:hAnsiTheme="minorHAnsi" w:cstheme="minorHAnsi"/>
          <w:b/>
          <w:bCs/>
          <w:sz w:val="40"/>
          <w:szCs w:val="40"/>
        </w:rPr>
        <w:t>Experiences of food access among adults with mobility disabilities in Toronto, Canada.</w:t>
      </w:r>
    </w:p>
    <w:p w14:paraId="3EC904CB" w14:textId="27D5BEF1" w:rsidR="0042213D" w:rsidRPr="00F607CC" w:rsidRDefault="00B91911" w:rsidP="008A12AB">
      <w:pPr>
        <w:pStyle w:val="ListParagraph"/>
        <w:numPr>
          <w:ilvl w:val="0"/>
          <w:numId w:val="1"/>
        </w:numPr>
        <w:spacing w:line="480" w:lineRule="auto"/>
        <w:rPr>
          <w:rFonts w:asciiTheme="minorHAnsi" w:hAnsiTheme="minorHAnsi" w:cstheme="minorHAnsi"/>
          <w:sz w:val="40"/>
          <w:szCs w:val="40"/>
        </w:rPr>
      </w:pPr>
      <w:r w:rsidRPr="00F607CC">
        <w:rPr>
          <w:rFonts w:asciiTheme="minorHAnsi" w:hAnsiTheme="minorHAnsi" w:cstheme="minorHAnsi"/>
          <w:sz w:val="40"/>
          <w:szCs w:val="40"/>
        </w:rPr>
        <w:t>I</w:t>
      </w:r>
      <w:r w:rsidR="00274586" w:rsidRPr="00F607CC">
        <w:rPr>
          <w:rFonts w:asciiTheme="minorHAnsi" w:hAnsiTheme="minorHAnsi" w:cstheme="minorHAnsi"/>
          <w:sz w:val="40"/>
          <w:szCs w:val="40"/>
        </w:rPr>
        <w:t xml:space="preserve"> conducted a qualitative study, using mobile go-along interviews with </w:t>
      </w:r>
      <w:r w:rsidR="00752B67" w:rsidRPr="00F607CC">
        <w:rPr>
          <w:rFonts w:asciiTheme="minorHAnsi" w:hAnsiTheme="minorHAnsi" w:cstheme="minorHAnsi"/>
          <w:sz w:val="40"/>
          <w:szCs w:val="40"/>
        </w:rPr>
        <w:t xml:space="preserve">people with mobility disabilities </w:t>
      </w:r>
      <w:r w:rsidR="00274586" w:rsidRPr="00F607CC">
        <w:rPr>
          <w:rFonts w:asciiTheme="minorHAnsi" w:hAnsiTheme="minorHAnsi" w:cstheme="minorHAnsi"/>
          <w:sz w:val="40"/>
          <w:szCs w:val="40"/>
        </w:rPr>
        <w:t xml:space="preserve">in Toronto, Canada, to understand lived experiences of food access. I found that </w:t>
      </w:r>
      <w:r w:rsidR="000E1EC0" w:rsidRPr="00F607CC">
        <w:rPr>
          <w:rFonts w:asciiTheme="minorHAnsi" w:hAnsiTheme="minorHAnsi" w:cstheme="minorHAnsi"/>
          <w:sz w:val="40"/>
          <w:szCs w:val="40"/>
        </w:rPr>
        <w:t xml:space="preserve">places of </w:t>
      </w:r>
      <w:r w:rsidR="00274586" w:rsidRPr="00F607CC">
        <w:rPr>
          <w:rFonts w:asciiTheme="minorHAnsi" w:hAnsiTheme="minorHAnsi" w:cstheme="minorHAnsi"/>
          <w:sz w:val="40"/>
          <w:szCs w:val="40"/>
        </w:rPr>
        <w:t>food access</w:t>
      </w:r>
      <w:r w:rsidR="000E1EC0" w:rsidRPr="00F607CC">
        <w:rPr>
          <w:rFonts w:asciiTheme="minorHAnsi" w:hAnsiTheme="minorHAnsi" w:cstheme="minorHAnsi"/>
          <w:sz w:val="40"/>
          <w:szCs w:val="40"/>
        </w:rPr>
        <w:t xml:space="preserve">, </w:t>
      </w:r>
      <w:r w:rsidR="00DD0E69" w:rsidRPr="00F607CC">
        <w:rPr>
          <w:rFonts w:asciiTheme="minorHAnsi" w:hAnsiTheme="minorHAnsi" w:cstheme="minorHAnsi"/>
          <w:sz w:val="40"/>
          <w:szCs w:val="40"/>
        </w:rPr>
        <w:t xml:space="preserve">including </w:t>
      </w:r>
      <w:r w:rsidR="000E1EC0" w:rsidRPr="00F607CC">
        <w:rPr>
          <w:rFonts w:asciiTheme="minorHAnsi" w:hAnsiTheme="minorHAnsi" w:cstheme="minorHAnsi"/>
          <w:sz w:val="40"/>
          <w:szCs w:val="40"/>
        </w:rPr>
        <w:t xml:space="preserve">on food trips, at home, and </w:t>
      </w:r>
      <w:r w:rsidR="00DD0E69" w:rsidRPr="00F607CC">
        <w:rPr>
          <w:rFonts w:asciiTheme="minorHAnsi" w:hAnsiTheme="minorHAnsi" w:cstheme="minorHAnsi"/>
          <w:sz w:val="40"/>
          <w:szCs w:val="40"/>
        </w:rPr>
        <w:t>with</w:t>
      </w:r>
      <w:r w:rsidR="000E1EC0" w:rsidRPr="00F607CC">
        <w:rPr>
          <w:rFonts w:asciiTheme="minorHAnsi" w:hAnsiTheme="minorHAnsi" w:cstheme="minorHAnsi"/>
          <w:sz w:val="40"/>
          <w:szCs w:val="40"/>
        </w:rPr>
        <w:t xml:space="preserve">in food destinations contain many </w:t>
      </w:r>
      <w:r w:rsidR="00B671D7" w:rsidRPr="00F607CC">
        <w:rPr>
          <w:rFonts w:asciiTheme="minorHAnsi" w:hAnsiTheme="minorHAnsi" w:cstheme="minorHAnsi"/>
          <w:sz w:val="40"/>
          <w:szCs w:val="40"/>
        </w:rPr>
        <w:t xml:space="preserve">access </w:t>
      </w:r>
      <w:r w:rsidR="00DD0E69" w:rsidRPr="00F607CC">
        <w:rPr>
          <w:rFonts w:asciiTheme="minorHAnsi" w:hAnsiTheme="minorHAnsi" w:cstheme="minorHAnsi"/>
          <w:sz w:val="40"/>
          <w:szCs w:val="40"/>
        </w:rPr>
        <w:t>barrier</w:t>
      </w:r>
      <w:r w:rsidR="000E1EC0" w:rsidRPr="00F607CC">
        <w:rPr>
          <w:rFonts w:asciiTheme="minorHAnsi" w:hAnsiTheme="minorHAnsi" w:cstheme="minorHAnsi"/>
          <w:sz w:val="40"/>
          <w:szCs w:val="40"/>
        </w:rPr>
        <w:t xml:space="preserve">s, including </w:t>
      </w:r>
      <w:r w:rsidR="00DD0E69" w:rsidRPr="00F607CC">
        <w:rPr>
          <w:rFonts w:asciiTheme="minorHAnsi" w:hAnsiTheme="minorHAnsi" w:cstheme="minorHAnsi"/>
          <w:sz w:val="40"/>
          <w:szCs w:val="40"/>
        </w:rPr>
        <w:t xml:space="preserve">small-scale </w:t>
      </w:r>
      <w:r w:rsidR="000E1EC0" w:rsidRPr="00F607CC">
        <w:rPr>
          <w:rFonts w:asciiTheme="minorHAnsi" w:hAnsiTheme="minorHAnsi" w:cstheme="minorHAnsi"/>
          <w:sz w:val="40"/>
          <w:szCs w:val="40"/>
        </w:rPr>
        <w:lastRenderedPageBreak/>
        <w:t xml:space="preserve">barriers that </w:t>
      </w:r>
      <w:r w:rsidR="00B671D7" w:rsidRPr="00F607CC">
        <w:rPr>
          <w:rFonts w:asciiTheme="minorHAnsi" w:hAnsiTheme="minorHAnsi" w:cstheme="minorHAnsi"/>
          <w:sz w:val="40"/>
          <w:szCs w:val="40"/>
        </w:rPr>
        <w:t>over time</w:t>
      </w:r>
      <w:r w:rsidR="000E1EC0" w:rsidRPr="00F607CC">
        <w:rPr>
          <w:rFonts w:asciiTheme="minorHAnsi" w:hAnsiTheme="minorHAnsi" w:cstheme="minorHAnsi"/>
          <w:sz w:val="40"/>
          <w:szCs w:val="40"/>
        </w:rPr>
        <w:t xml:space="preserve"> </w:t>
      </w:r>
      <w:r w:rsidR="00DD0E69" w:rsidRPr="00F607CC">
        <w:rPr>
          <w:rFonts w:asciiTheme="minorHAnsi" w:hAnsiTheme="minorHAnsi" w:cstheme="minorHAnsi"/>
          <w:sz w:val="40"/>
          <w:szCs w:val="40"/>
        </w:rPr>
        <w:t>contribute to fear, risks to safety, or inconsistent access</w:t>
      </w:r>
      <w:r w:rsidR="000E1EC0" w:rsidRPr="00F607CC">
        <w:rPr>
          <w:rFonts w:asciiTheme="minorHAnsi" w:hAnsiTheme="minorHAnsi" w:cstheme="minorHAnsi"/>
          <w:sz w:val="40"/>
          <w:szCs w:val="40"/>
        </w:rPr>
        <w:t xml:space="preserve">. </w:t>
      </w:r>
      <w:r w:rsidR="00DD0E69" w:rsidRPr="00F607CC">
        <w:rPr>
          <w:rFonts w:asciiTheme="minorHAnsi" w:hAnsiTheme="minorHAnsi" w:cstheme="minorHAnsi"/>
          <w:sz w:val="40"/>
          <w:szCs w:val="40"/>
        </w:rPr>
        <w:t>Further, d</w:t>
      </w:r>
      <w:r w:rsidR="00274586" w:rsidRPr="00F607CC">
        <w:rPr>
          <w:rFonts w:asciiTheme="minorHAnsi" w:hAnsiTheme="minorHAnsi" w:cstheme="minorHAnsi"/>
          <w:sz w:val="40"/>
          <w:szCs w:val="40"/>
        </w:rPr>
        <w:t>ifferent systems (e.g., social assistance</w:t>
      </w:r>
      <w:r w:rsidR="000E1EC0" w:rsidRPr="00F607CC">
        <w:rPr>
          <w:rFonts w:asciiTheme="minorHAnsi" w:hAnsiTheme="minorHAnsi" w:cstheme="minorHAnsi"/>
          <w:sz w:val="40"/>
          <w:szCs w:val="40"/>
        </w:rPr>
        <w:t>, paratransit services</w:t>
      </w:r>
      <w:r w:rsidR="00274586" w:rsidRPr="00F607CC">
        <w:rPr>
          <w:rFonts w:asciiTheme="minorHAnsi" w:hAnsiTheme="minorHAnsi" w:cstheme="minorHAnsi"/>
          <w:sz w:val="40"/>
          <w:szCs w:val="40"/>
        </w:rPr>
        <w:t xml:space="preserve">) </w:t>
      </w:r>
      <w:r w:rsidR="000E1EC0" w:rsidRPr="00F607CC">
        <w:rPr>
          <w:rFonts w:asciiTheme="minorHAnsi" w:hAnsiTheme="minorHAnsi" w:cstheme="minorHAnsi"/>
          <w:sz w:val="40"/>
          <w:szCs w:val="40"/>
        </w:rPr>
        <w:t xml:space="preserve">often </w:t>
      </w:r>
      <w:r w:rsidR="00DD0E69" w:rsidRPr="00F607CC">
        <w:rPr>
          <w:rFonts w:asciiTheme="minorHAnsi" w:hAnsiTheme="minorHAnsi" w:cstheme="minorHAnsi"/>
          <w:sz w:val="40"/>
          <w:szCs w:val="40"/>
        </w:rPr>
        <w:t>include</w:t>
      </w:r>
      <w:r w:rsidR="000E1EC0" w:rsidRPr="00F607CC">
        <w:rPr>
          <w:rFonts w:asciiTheme="minorHAnsi" w:hAnsiTheme="minorHAnsi" w:cstheme="minorHAnsi"/>
          <w:sz w:val="40"/>
          <w:szCs w:val="40"/>
        </w:rPr>
        <w:t xml:space="preserve"> unnecessary restrictions</w:t>
      </w:r>
      <w:r w:rsidR="00F60910" w:rsidRPr="00F607CC">
        <w:rPr>
          <w:rFonts w:asciiTheme="minorHAnsi" w:hAnsiTheme="minorHAnsi" w:cstheme="minorHAnsi"/>
          <w:sz w:val="40"/>
          <w:szCs w:val="40"/>
        </w:rPr>
        <w:t xml:space="preserve"> </w:t>
      </w:r>
      <w:r w:rsidR="000E1EC0" w:rsidRPr="00F607CC">
        <w:rPr>
          <w:rFonts w:asciiTheme="minorHAnsi" w:hAnsiTheme="minorHAnsi" w:cstheme="minorHAnsi"/>
          <w:sz w:val="40"/>
          <w:szCs w:val="40"/>
        </w:rPr>
        <w:t xml:space="preserve">relative to </w:t>
      </w:r>
      <w:r w:rsidR="0095424D" w:rsidRPr="00F607CC">
        <w:rPr>
          <w:rFonts w:asciiTheme="minorHAnsi" w:hAnsiTheme="minorHAnsi" w:cstheme="minorHAnsi"/>
          <w:sz w:val="40"/>
          <w:szCs w:val="40"/>
        </w:rPr>
        <w:t xml:space="preserve">normative </w:t>
      </w:r>
      <w:r w:rsidR="000E1EC0" w:rsidRPr="00F607CC">
        <w:rPr>
          <w:rFonts w:asciiTheme="minorHAnsi" w:hAnsiTheme="minorHAnsi" w:cstheme="minorHAnsi"/>
          <w:sz w:val="40"/>
          <w:szCs w:val="40"/>
        </w:rPr>
        <w:t>access</w:t>
      </w:r>
      <w:r w:rsidR="0095424D" w:rsidRPr="00F607CC">
        <w:rPr>
          <w:rFonts w:asciiTheme="minorHAnsi" w:hAnsiTheme="minorHAnsi" w:cstheme="minorHAnsi"/>
          <w:sz w:val="40"/>
          <w:szCs w:val="40"/>
        </w:rPr>
        <w:t xml:space="preserve">, </w:t>
      </w:r>
      <w:r w:rsidR="00B671D7" w:rsidRPr="00F607CC">
        <w:rPr>
          <w:rFonts w:asciiTheme="minorHAnsi" w:hAnsiTheme="minorHAnsi" w:cstheme="minorHAnsi"/>
          <w:sz w:val="40"/>
          <w:szCs w:val="40"/>
        </w:rPr>
        <w:t>demonstrat</w:t>
      </w:r>
      <w:r w:rsidR="00F60910" w:rsidRPr="00F607CC">
        <w:rPr>
          <w:rFonts w:asciiTheme="minorHAnsi" w:hAnsiTheme="minorHAnsi" w:cstheme="minorHAnsi"/>
          <w:sz w:val="40"/>
          <w:szCs w:val="40"/>
        </w:rPr>
        <w:t>ing</w:t>
      </w:r>
      <w:r w:rsidR="0095424D" w:rsidRPr="00F607CC">
        <w:rPr>
          <w:rFonts w:asciiTheme="minorHAnsi" w:hAnsiTheme="minorHAnsi" w:cstheme="minorHAnsi"/>
          <w:sz w:val="40"/>
          <w:szCs w:val="40"/>
        </w:rPr>
        <w:t xml:space="preserve"> ableism in many systems and places of food access</w:t>
      </w:r>
      <w:r w:rsidR="00274586" w:rsidRPr="00F607CC">
        <w:rPr>
          <w:rFonts w:asciiTheme="minorHAnsi" w:hAnsiTheme="minorHAnsi" w:cstheme="minorHAnsi"/>
          <w:sz w:val="40"/>
          <w:szCs w:val="40"/>
        </w:rPr>
        <w:t xml:space="preserve">. </w:t>
      </w:r>
    </w:p>
    <w:p w14:paraId="580125E7" w14:textId="678AC081" w:rsidR="00DC4902" w:rsidRPr="00F607CC" w:rsidRDefault="00DC4902" w:rsidP="00DC4902">
      <w:pPr>
        <w:spacing w:line="480" w:lineRule="auto"/>
        <w:ind w:left="360"/>
        <w:rPr>
          <w:rFonts w:asciiTheme="minorHAnsi" w:hAnsiTheme="minorHAnsi" w:cstheme="minorHAnsi"/>
          <w:b/>
          <w:bCs/>
          <w:sz w:val="40"/>
          <w:szCs w:val="40"/>
        </w:rPr>
      </w:pPr>
      <w:r w:rsidRPr="00F607CC">
        <w:rPr>
          <w:rFonts w:asciiTheme="minorHAnsi" w:hAnsiTheme="minorHAnsi" w:cstheme="minorHAnsi"/>
          <w:b/>
          <w:bCs/>
          <w:sz w:val="40"/>
          <w:szCs w:val="40"/>
        </w:rPr>
        <w:t>Assemblages of enablement/disablement in accessing food: the role of housing and the home</w:t>
      </w:r>
    </w:p>
    <w:p w14:paraId="7BB993D9" w14:textId="1A98B28B" w:rsidR="00BE6540" w:rsidRPr="00BE6540" w:rsidRDefault="009151C6" w:rsidP="00BE6540">
      <w:pPr>
        <w:pStyle w:val="ListParagraph"/>
        <w:numPr>
          <w:ilvl w:val="0"/>
          <w:numId w:val="1"/>
        </w:numPr>
        <w:spacing w:line="480" w:lineRule="auto"/>
        <w:rPr>
          <w:rFonts w:asciiTheme="minorHAnsi" w:hAnsiTheme="minorHAnsi" w:cstheme="minorHAnsi"/>
          <w:sz w:val="40"/>
          <w:szCs w:val="40"/>
        </w:rPr>
      </w:pPr>
      <w:r w:rsidRPr="00F607CC">
        <w:rPr>
          <w:rFonts w:asciiTheme="minorHAnsi" w:hAnsiTheme="minorHAnsi" w:cstheme="minorHAnsi"/>
          <w:sz w:val="40"/>
          <w:szCs w:val="40"/>
        </w:rPr>
        <w:t>Analyzing qualitative interviews, I</w:t>
      </w:r>
      <w:r w:rsidR="00274586" w:rsidRPr="00F607CC">
        <w:rPr>
          <w:rFonts w:asciiTheme="minorHAnsi" w:hAnsiTheme="minorHAnsi" w:cstheme="minorHAnsi"/>
          <w:sz w:val="40"/>
          <w:szCs w:val="40"/>
        </w:rPr>
        <w:t xml:space="preserve"> </w:t>
      </w:r>
      <w:r w:rsidRPr="00F607CC">
        <w:rPr>
          <w:rFonts w:asciiTheme="minorHAnsi" w:hAnsiTheme="minorHAnsi" w:cstheme="minorHAnsi"/>
          <w:sz w:val="40"/>
          <w:szCs w:val="40"/>
        </w:rPr>
        <w:t xml:space="preserve">further </w:t>
      </w:r>
      <w:r w:rsidR="00274586" w:rsidRPr="00F607CC">
        <w:rPr>
          <w:rFonts w:asciiTheme="minorHAnsi" w:hAnsiTheme="minorHAnsi" w:cstheme="minorHAnsi"/>
          <w:sz w:val="40"/>
          <w:szCs w:val="40"/>
        </w:rPr>
        <w:t xml:space="preserve">show how the home acts as an important site shaping physical, social, and economic access to food. </w:t>
      </w:r>
      <w:r w:rsidR="000E1EC0" w:rsidRPr="00F607CC">
        <w:rPr>
          <w:rFonts w:asciiTheme="minorHAnsi" w:hAnsiTheme="minorHAnsi" w:cstheme="minorHAnsi"/>
          <w:sz w:val="40"/>
          <w:szCs w:val="40"/>
        </w:rPr>
        <w:t xml:space="preserve">This </w:t>
      </w:r>
      <w:r w:rsidRPr="00F607CC">
        <w:rPr>
          <w:rFonts w:asciiTheme="minorHAnsi" w:hAnsiTheme="minorHAnsi" w:cstheme="minorHAnsi"/>
          <w:sz w:val="40"/>
          <w:szCs w:val="40"/>
        </w:rPr>
        <w:t xml:space="preserve">chapter </w:t>
      </w:r>
      <w:r w:rsidR="000E1EC0" w:rsidRPr="00F607CC">
        <w:rPr>
          <w:rFonts w:asciiTheme="minorHAnsi" w:hAnsiTheme="minorHAnsi" w:cstheme="minorHAnsi"/>
          <w:sz w:val="40"/>
          <w:szCs w:val="40"/>
        </w:rPr>
        <w:t>highlight</w:t>
      </w:r>
      <w:r w:rsidR="00DD0E69" w:rsidRPr="00F607CC">
        <w:rPr>
          <w:rFonts w:asciiTheme="minorHAnsi" w:hAnsiTheme="minorHAnsi" w:cstheme="minorHAnsi"/>
          <w:sz w:val="40"/>
          <w:szCs w:val="40"/>
        </w:rPr>
        <w:t>s</w:t>
      </w:r>
      <w:r w:rsidR="000E1EC0" w:rsidRPr="00F607CC">
        <w:rPr>
          <w:rFonts w:asciiTheme="minorHAnsi" w:hAnsiTheme="minorHAnsi" w:cstheme="minorHAnsi"/>
          <w:sz w:val="40"/>
          <w:szCs w:val="40"/>
        </w:rPr>
        <w:t xml:space="preserve"> the long waiting lists to access adequate subsidized housing and</w:t>
      </w:r>
      <w:r w:rsidR="006C4B42" w:rsidRPr="00F607CC">
        <w:rPr>
          <w:rFonts w:asciiTheme="minorHAnsi" w:hAnsiTheme="minorHAnsi" w:cstheme="minorHAnsi"/>
          <w:sz w:val="40"/>
          <w:szCs w:val="40"/>
        </w:rPr>
        <w:t>,</w:t>
      </w:r>
      <w:r w:rsidR="000E1EC0" w:rsidRPr="00F607CC">
        <w:rPr>
          <w:rFonts w:asciiTheme="minorHAnsi" w:hAnsiTheme="minorHAnsi" w:cstheme="minorHAnsi"/>
          <w:sz w:val="40"/>
          <w:szCs w:val="40"/>
        </w:rPr>
        <w:t xml:space="preserve"> </w:t>
      </w:r>
      <w:r w:rsidR="00B91911" w:rsidRPr="00F607CC">
        <w:rPr>
          <w:rFonts w:asciiTheme="minorHAnsi" w:hAnsiTheme="minorHAnsi" w:cstheme="minorHAnsi"/>
          <w:sz w:val="40"/>
          <w:szCs w:val="40"/>
        </w:rPr>
        <w:t xml:space="preserve">for many, </w:t>
      </w:r>
      <w:r w:rsidR="000E1EC0" w:rsidRPr="00F607CC">
        <w:rPr>
          <w:rFonts w:asciiTheme="minorHAnsi" w:hAnsiTheme="minorHAnsi" w:cstheme="minorHAnsi"/>
          <w:sz w:val="40"/>
          <w:szCs w:val="40"/>
        </w:rPr>
        <w:t>the inadequacy of care</w:t>
      </w:r>
      <w:r w:rsidR="00B91911" w:rsidRPr="00F607CC">
        <w:rPr>
          <w:rFonts w:asciiTheme="minorHAnsi" w:hAnsiTheme="minorHAnsi" w:cstheme="minorHAnsi"/>
          <w:sz w:val="40"/>
          <w:szCs w:val="40"/>
        </w:rPr>
        <w:t xml:space="preserve"> </w:t>
      </w:r>
      <w:r w:rsidR="00E367ED" w:rsidRPr="00F607CC">
        <w:rPr>
          <w:rFonts w:asciiTheme="minorHAnsi" w:hAnsiTheme="minorHAnsi" w:cstheme="minorHAnsi"/>
          <w:sz w:val="40"/>
          <w:szCs w:val="40"/>
        </w:rPr>
        <w:t xml:space="preserve">in </w:t>
      </w:r>
      <w:r w:rsidR="000E1EC0" w:rsidRPr="00F607CC">
        <w:rPr>
          <w:rFonts w:asciiTheme="minorHAnsi" w:hAnsiTheme="minorHAnsi" w:cstheme="minorHAnsi"/>
          <w:sz w:val="40"/>
          <w:szCs w:val="40"/>
        </w:rPr>
        <w:t>assisting with food-related ta</w:t>
      </w:r>
      <w:r w:rsidR="00E367ED" w:rsidRPr="00F607CC">
        <w:rPr>
          <w:rFonts w:asciiTheme="minorHAnsi" w:hAnsiTheme="minorHAnsi" w:cstheme="minorHAnsi"/>
          <w:sz w:val="40"/>
          <w:szCs w:val="40"/>
        </w:rPr>
        <w:t>s</w:t>
      </w:r>
      <w:r w:rsidR="000E1EC0" w:rsidRPr="00F607CC">
        <w:rPr>
          <w:rFonts w:asciiTheme="minorHAnsi" w:hAnsiTheme="minorHAnsi" w:cstheme="minorHAnsi"/>
          <w:sz w:val="40"/>
          <w:szCs w:val="40"/>
        </w:rPr>
        <w:t xml:space="preserve">ks. </w:t>
      </w:r>
    </w:p>
    <w:p w14:paraId="7AB2D643" w14:textId="5A3F4D8B" w:rsidR="00456548" w:rsidRPr="00F607CC" w:rsidRDefault="00662ED8" w:rsidP="00C537FD">
      <w:pPr>
        <w:pStyle w:val="ListParagraph"/>
        <w:numPr>
          <w:ilvl w:val="0"/>
          <w:numId w:val="1"/>
        </w:numPr>
        <w:spacing w:line="480" w:lineRule="auto"/>
        <w:rPr>
          <w:rFonts w:asciiTheme="minorHAnsi" w:hAnsiTheme="minorHAnsi" w:cstheme="minorHAnsi"/>
          <w:sz w:val="40"/>
          <w:szCs w:val="40"/>
        </w:rPr>
      </w:pPr>
      <w:r w:rsidRPr="00F607CC">
        <w:rPr>
          <w:rFonts w:asciiTheme="minorHAnsi" w:hAnsiTheme="minorHAnsi" w:cstheme="minorHAnsi"/>
          <w:b/>
          <w:bCs/>
          <w:sz w:val="40"/>
          <w:szCs w:val="40"/>
        </w:rPr>
        <w:t>Conclusion</w:t>
      </w:r>
      <w:r w:rsidR="006F6467">
        <w:rPr>
          <w:rFonts w:asciiTheme="minorHAnsi" w:hAnsiTheme="minorHAnsi" w:cstheme="minorHAnsi"/>
          <w:b/>
          <w:bCs/>
          <w:sz w:val="40"/>
          <w:szCs w:val="40"/>
        </w:rPr>
        <w:t xml:space="preserve"> </w:t>
      </w:r>
      <w:r w:rsidR="00456548" w:rsidRPr="00F607CC">
        <w:rPr>
          <w:rFonts w:asciiTheme="minorHAnsi" w:hAnsiTheme="minorHAnsi" w:cstheme="minorHAnsi"/>
          <w:sz w:val="40"/>
          <w:szCs w:val="40"/>
        </w:rPr>
        <w:t xml:space="preserve">Food insecurity represents an important material hardship as well as a potential cause of health inequalities, </w:t>
      </w:r>
      <w:r w:rsidR="00456548" w:rsidRPr="00F607CC">
        <w:rPr>
          <w:rFonts w:asciiTheme="minorHAnsi" w:hAnsiTheme="minorHAnsi" w:cstheme="minorHAnsi"/>
          <w:sz w:val="40"/>
          <w:szCs w:val="40"/>
        </w:rPr>
        <w:lastRenderedPageBreak/>
        <w:t xml:space="preserve">contributing to increased risk of </w:t>
      </w:r>
      <w:proofErr w:type="gramStart"/>
      <w:r w:rsidR="00456548" w:rsidRPr="00F607CC">
        <w:rPr>
          <w:rFonts w:asciiTheme="minorHAnsi" w:hAnsiTheme="minorHAnsi" w:cstheme="minorHAnsi"/>
          <w:sz w:val="40"/>
          <w:szCs w:val="40"/>
        </w:rPr>
        <w:t>a number of</w:t>
      </w:r>
      <w:proofErr w:type="gramEnd"/>
      <w:r w:rsidR="00456548" w:rsidRPr="00F607CC">
        <w:rPr>
          <w:rFonts w:asciiTheme="minorHAnsi" w:hAnsiTheme="minorHAnsi" w:cstheme="minorHAnsi"/>
          <w:sz w:val="40"/>
          <w:szCs w:val="40"/>
        </w:rPr>
        <w:t xml:space="preserve"> chronic diseases, mental illness, and mortality.</w:t>
      </w:r>
      <w:r w:rsidR="00456548" w:rsidRPr="00F607CC">
        <w:rPr>
          <w:sz w:val="40"/>
          <w:szCs w:val="40"/>
        </w:rPr>
        <w:t xml:space="preserve"> </w:t>
      </w:r>
      <w:r w:rsidR="00456548" w:rsidRPr="00F607CC">
        <w:rPr>
          <w:rFonts w:asciiTheme="minorHAnsi" w:hAnsiTheme="minorHAnsi" w:cstheme="minorHAnsi"/>
          <w:sz w:val="40"/>
          <w:szCs w:val="40"/>
        </w:rPr>
        <w:t xml:space="preserve">My dissertation suggests the need for poverty reduction strategies which could improve outcomes of food insecurity across the population. </w:t>
      </w:r>
      <w:r w:rsidR="009151C6" w:rsidRPr="00F607CC">
        <w:rPr>
          <w:rFonts w:asciiTheme="minorHAnsi" w:hAnsiTheme="minorHAnsi" w:cstheme="minorHAnsi"/>
          <w:sz w:val="40"/>
          <w:szCs w:val="40"/>
        </w:rPr>
        <w:t>D</w:t>
      </w:r>
      <w:r w:rsidR="00456548" w:rsidRPr="00F607CC">
        <w:rPr>
          <w:rFonts w:asciiTheme="minorHAnsi" w:hAnsiTheme="minorHAnsi" w:cstheme="minorHAnsi"/>
          <w:sz w:val="40"/>
          <w:szCs w:val="40"/>
        </w:rPr>
        <w:t xml:space="preserve">isability social assistance </w:t>
      </w:r>
      <w:proofErr w:type="gramStart"/>
      <w:r w:rsidR="00456548" w:rsidRPr="00F607CC">
        <w:rPr>
          <w:rFonts w:asciiTheme="minorHAnsi" w:hAnsiTheme="minorHAnsi" w:cstheme="minorHAnsi"/>
          <w:sz w:val="40"/>
          <w:szCs w:val="40"/>
        </w:rPr>
        <w:t>was seen as</w:t>
      </w:r>
      <w:proofErr w:type="gramEnd"/>
      <w:r w:rsidR="00456548" w:rsidRPr="00F607CC">
        <w:rPr>
          <w:rFonts w:asciiTheme="minorHAnsi" w:hAnsiTheme="minorHAnsi" w:cstheme="minorHAnsi"/>
          <w:sz w:val="40"/>
          <w:szCs w:val="40"/>
        </w:rPr>
        <w:t xml:space="preserve"> inadequate for many to avoid food insecurity, and in Ontario, these benefits have not kept up with inflation. Raising disability assistance benefits could importantly reduce food insecurity in adults with mobility disabilities.</w:t>
      </w:r>
      <w:r w:rsidR="009151C6" w:rsidRPr="00F607CC">
        <w:rPr>
          <w:rFonts w:asciiTheme="minorHAnsi" w:hAnsiTheme="minorHAnsi" w:cstheme="minorHAnsi"/>
          <w:sz w:val="40"/>
          <w:szCs w:val="40"/>
        </w:rPr>
        <w:t xml:space="preserve"> Further, my findings suggest the need to address disabling contexts that limit access to functional housing, outdoor environments, transport systems, and food destinations.</w:t>
      </w:r>
      <w:r w:rsidR="00390451" w:rsidRPr="00F607CC">
        <w:rPr>
          <w:rFonts w:asciiTheme="minorHAnsi" w:hAnsiTheme="minorHAnsi" w:cstheme="minorHAnsi"/>
          <w:sz w:val="40"/>
          <w:szCs w:val="40"/>
        </w:rPr>
        <w:t xml:space="preserve"> </w:t>
      </w:r>
      <w:r w:rsidR="00390451" w:rsidRPr="00F607CC">
        <w:rPr>
          <w:rFonts w:asciiTheme="minorHAnsi" w:hAnsiTheme="minorHAnsi" w:cstheme="minorHAnsi"/>
          <w:b/>
          <w:bCs/>
          <w:sz w:val="40"/>
          <w:szCs w:val="40"/>
        </w:rPr>
        <w:t>Naomi Schwartz, PhD MPH</w:t>
      </w:r>
      <w:r w:rsidR="00390451" w:rsidRPr="00F607CC">
        <w:rPr>
          <w:rFonts w:asciiTheme="minorHAnsi" w:hAnsiTheme="minorHAnsi" w:cstheme="minorHAnsi"/>
          <w:b/>
          <w:bCs/>
          <w:sz w:val="40"/>
          <w:szCs w:val="40"/>
        </w:rPr>
        <w:t xml:space="preserve">, </w:t>
      </w:r>
      <w:r w:rsidR="00390451" w:rsidRPr="00F607CC">
        <w:rPr>
          <w:rFonts w:asciiTheme="minorHAnsi" w:hAnsiTheme="minorHAnsi" w:cstheme="minorHAnsi"/>
          <w:b/>
          <w:bCs/>
          <w:sz w:val="40"/>
          <w:szCs w:val="40"/>
        </w:rPr>
        <w:t>University of Toronto Mississauga</w:t>
      </w:r>
      <w:r w:rsidR="00390451" w:rsidRPr="00F607CC">
        <w:rPr>
          <w:rFonts w:asciiTheme="minorHAnsi" w:hAnsiTheme="minorHAnsi" w:cstheme="minorHAnsi"/>
          <w:b/>
          <w:bCs/>
          <w:sz w:val="40"/>
          <w:szCs w:val="40"/>
        </w:rPr>
        <w:t>,</w:t>
      </w:r>
      <w:r w:rsidR="00526D24">
        <w:rPr>
          <w:rFonts w:asciiTheme="minorHAnsi" w:hAnsiTheme="minorHAnsi" w:cstheme="minorHAnsi"/>
          <w:b/>
          <w:bCs/>
          <w:sz w:val="40"/>
          <w:szCs w:val="40"/>
        </w:rPr>
        <w:t xml:space="preserve"> </w:t>
      </w:r>
      <w:bookmarkStart w:id="3" w:name="_GoBack"/>
      <w:bookmarkEnd w:id="3"/>
      <w:r w:rsidR="00390451" w:rsidRPr="00F607CC">
        <w:rPr>
          <w:rFonts w:asciiTheme="minorHAnsi" w:hAnsiTheme="minorHAnsi" w:cstheme="minorHAnsi"/>
          <w:b/>
          <w:bCs/>
          <w:sz w:val="40"/>
          <w:szCs w:val="40"/>
        </w:rPr>
        <w:t>Department of Geography and Planning</w:t>
      </w:r>
      <w:r w:rsidR="00390451" w:rsidRPr="00F607CC">
        <w:rPr>
          <w:rFonts w:asciiTheme="minorHAnsi" w:hAnsiTheme="minorHAnsi" w:cstheme="minorHAnsi"/>
          <w:b/>
          <w:bCs/>
          <w:sz w:val="40"/>
          <w:szCs w:val="40"/>
        </w:rPr>
        <w:t>,</w:t>
      </w:r>
      <w:r w:rsidR="00390451" w:rsidRPr="00F607CC">
        <w:rPr>
          <w:rFonts w:asciiTheme="minorHAnsi" w:hAnsiTheme="minorHAnsi" w:cstheme="minorHAnsi"/>
          <w:sz w:val="40"/>
          <w:szCs w:val="40"/>
        </w:rPr>
        <w:t xml:space="preserve"> </w:t>
      </w:r>
      <w:hyperlink r:id="rId7" w:history="1">
        <w:r w:rsidR="00390451" w:rsidRPr="00F607CC">
          <w:rPr>
            <w:rStyle w:val="Hyperlink"/>
            <w:rFonts w:asciiTheme="minorHAnsi" w:hAnsiTheme="minorHAnsi" w:cstheme="minorHAnsi"/>
            <w:sz w:val="40"/>
            <w:szCs w:val="40"/>
          </w:rPr>
          <w:t>naomir.schwartz@mail.utoronto.ca</w:t>
        </w:r>
      </w:hyperlink>
      <w:r w:rsidR="00390451" w:rsidRPr="00F607CC">
        <w:rPr>
          <w:rFonts w:asciiTheme="minorHAnsi" w:hAnsiTheme="minorHAnsi" w:cstheme="minorHAnsi"/>
          <w:sz w:val="40"/>
          <w:szCs w:val="40"/>
        </w:rPr>
        <w:t xml:space="preserve"> </w:t>
      </w:r>
      <w:r w:rsidR="00390451" w:rsidRPr="00F607CC">
        <w:rPr>
          <w:rFonts w:asciiTheme="minorHAnsi" w:hAnsiTheme="minorHAnsi" w:cstheme="minorHAnsi"/>
          <w:sz w:val="40"/>
          <w:szCs w:val="40"/>
        </w:rPr>
        <w:cr/>
      </w:r>
    </w:p>
    <w:sectPr w:rsidR="00456548" w:rsidRPr="00F607CC" w:rsidSect="00BE6540">
      <w:footerReference w:type="default" r:id="rId8"/>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4A7D" w14:textId="77777777" w:rsidR="006E6D2F" w:rsidRDefault="006E6D2F" w:rsidP="0042213D">
      <w:pPr>
        <w:spacing w:before="0" w:line="240" w:lineRule="auto"/>
      </w:pPr>
      <w:r>
        <w:separator/>
      </w:r>
    </w:p>
  </w:endnote>
  <w:endnote w:type="continuationSeparator" w:id="0">
    <w:p w14:paraId="6510CC53" w14:textId="77777777" w:rsidR="006E6D2F" w:rsidRDefault="006E6D2F" w:rsidP="004221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57084"/>
      <w:docPartObj>
        <w:docPartGallery w:val="Page Numbers (Bottom of Page)"/>
        <w:docPartUnique/>
      </w:docPartObj>
    </w:sdtPr>
    <w:sdtEndPr/>
    <w:sdtContent>
      <w:sdt>
        <w:sdtPr>
          <w:id w:val="-1769616900"/>
          <w:docPartObj>
            <w:docPartGallery w:val="Page Numbers (Top of Page)"/>
            <w:docPartUnique/>
          </w:docPartObj>
        </w:sdtPr>
        <w:sdtEndPr/>
        <w:sdtContent>
          <w:p w14:paraId="764FB73C" w14:textId="7B3C6017" w:rsidR="009151C6" w:rsidRDefault="009151C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DF16C98" w14:textId="77777777" w:rsidR="0042213D" w:rsidRDefault="0042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3DE8" w14:textId="77777777" w:rsidR="006E6D2F" w:rsidRDefault="006E6D2F" w:rsidP="0042213D">
      <w:pPr>
        <w:spacing w:before="0" w:line="240" w:lineRule="auto"/>
      </w:pPr>
      <w:r>
        <w:separator/>
      </w:r>
    </w:p>
  </w:footnote>
  <w:footnote w:type="continuationSeparator" w:id="0">
    <w:p w14:paraId="730D16C5" w14:textId="77777777" w:rsidR="006E6D2F" w:rsidRDefault="006E6D2F" w:rsidP="0042213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D0A7B"/>
    <w:multiLevelType w:val="hybridMultilevel"/>
    <w:tmpl w:val="88D0F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86"/>
    <w:rsid w:val="00052269"/>
    <w:rsid w:val="00055168"/>
    <w:rsid w:val="00065751"/>
    <w:rsid w:val="000E1EC0"/>
    <w:rsid w:val="00123290"/>
    <w:rsid w:val="00274586"/>
    <w:rsid w:val="00277808"/>
    <w:rsid w:val="002E6BC2"/>
    <w:rsid w:val="00390451"/>
    <w:rsid w:val="0042213D"/>
    <w:rsid w:val="00456548"/>
    <w:rsid w:val="00471FD9"/>
    <w:rsid w:val="00526D24"/>
    <w:rsid w:val="005813AF"/>
    <w:rsid w:val="005C7518"/>
    <w:rsid w:val="00662ED8"/>
    <w:rsid w:val="006C4B42"/>
    <w:rsid w:val="006E6D2F"/>
    <w:rsid w:val="006F6467"/>
    <w:rsid w:val="007202C0"/>
    <w:rsid w:val="00752B67"/>
    <w:rsid w:val="00797866"/>
    <w:rsid w:val="007F29A3"/>
    <w:rsid w:val="008A12AB"/>
    <w:rsid w:val="009151C6"/>
    <w:rsid w:val="00916EF5"/>
    <w:rsid w:val="00923784"/>
    <w:rsid w:val="0095424D"/>
    <w:rsid w:val="009E0EBD"/>
    <w:rsid w:val="00A33885"/>
    <w:rsid w:val="00A91FD8"/>
    <w:rsid w:val="00AB1868"/>
    <w:rsid w:val="00AB7421"/>
    <w:rsid w:val="00B469E3"/>
    <w:rsid w:val="00B671D7"/>
    <w:rsid w:val="00B91911"/>
    <w:rsid w:val="00BE6540"/>
    <w:rsid w:val="00C537FD"/>
    <w:rsid w:val="00C542DE"/>
    <w:rsid w:val="00D857E4"/>
    <w:rsid w:val="00DC4902"/>
    <w:rsid w:val="00DD0E69"/>
    <w:rsid w:val="00E367ED"/>
    <w:rsid w:val="00F162A8"/>
    <w:rsid w:val="00F542B3"/>
    <w:rsid w:val="00F607CC"/>
    <w:rsid w:val="00F60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9093"/>
  <w15:chartTrackingRefBased/>
  <w15:docId w15:val="{8766C337-35BF-451C-87DB-52F9D232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86"/>
    <w:pPr>
      <w:spacing w:before="240" w:after="0" w:line="36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74586"/>
    <w:rPr>
      <w:rFonts w:ascii="Arial" w:hAnsi="Arial"/>
      <w:sz w:val="32"/>
      <w:szCs w:val="32"/>
    </w:rPr>
  </w:style>
  <w:style w:type="paragraph" w:styleId="Header">
    <w:name w:val="header"/>
    <w:basedOn w:val="Normal"/>
    <w:link w:val="HeaderChar"/>
    <w:uiPriority w:val="99"/>
    <w:unhideWhenUsed/>
    <w:rsid w:val="004221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2213D"/>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4221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2213D"/>
    <w:rPr>
      <w:rFonts w:ascii="Times New Roman" w:eastAsia="Times New Roman" w:hAnsi="Times New Roman" w:cs="Times New Roman"/>
      <w:sz w:val="24"/>
      <w:szCs w:val="20"/>
      <w:lang w:val="en-US" w:eastAsia="en-CA"/>
    </w:rPr>
  </w:style>
  <w:style w:type="paragraph" w:styleId="ListParagraph">
    <w:name w:val="List Paragraph"/>
    <w:basedOn w:val="Normal"/>
    <w:uiPriority w:val="34"/>
    <w:qFormat/>
    <w:rsid w:val="008A12AB"/>
    <w:pPr>
      <w:ind w:left="720"/>
      <w:contextualSpacing/>
    </w:pPr>
  </w:style>
  <w:style w:type="character" w:styleId="Hyperlink">
    <w:name w:val="Hyperlink"/>
    <w:basedOn w:val="DefaultParagraphFont"/>
    <w:uiPriority w:val="99"/>
    <w:unhideWhenUsed/>
    <w:rsid w:val="00390451"/>
    <w:rPr>
      <w:color w:val="0563C1" w:themeColor="hyperlink"/>
      <w:u w:val="single"/>
    </w:rPr>
  </w:style>
  <w:style w:type="character" w:styleId="UnresolvedMention">
    <w:name w:val="Unresolved Mention"/>
    <w:basedOn w:val="DefaultParagraphFont"/>
    <w:uiPriority w:val="99"/>
    <w:semiHidden/>
    <w:unhideWhenUsed/>
    <w:rsid w:val="0039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omir.schwartz@mail.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Schwartz</dc:creator>
  <cp:keywords/>
  <dc:description/>
  <cp:lastModifiedBy>Johny Hansome</cp:lastModifiedBy>
  <cp:revision>5</cp:revision>
  <dcterms:created xsi:type="dcterms:W3CDTF">2020-11-04T16:18:00Z</dcterms:created>
  <dcterms:modified xsi:type="dcterms:W3CDTF">2020-11-04T18:50:00Z</dcterms:modified>
</cp:coreProperties>
</file>